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5DF" w:rsidRPr="0074682E" w:rsidRDefault="002A2B17" w:rsidP="0074682E">
      <w:pPr>
        <w:spacing w:line="240" w:lineRule="auto"/>
        <w:rPr>
          <w:b/>
          <w:sz w:val="24"/>
          <w:szCs w:val="24"/>
        </w:rPr>
      </w:pPr>
      <w:r w:rsidRPr="0074682E">
        <w:rPr>
          <w:b/>
          <w:sz w:val="24"/>
          <w:szCs w:val="24"/>
        </w:rPr>
        <w:t xml:space="preserve">Measuring soluble salts (Electrical Conductivity) </w:t>
      </w:r>
      <w:r w:rsidR="003D1B2F" w:rsidRPr="0074682E">
        <w:rPr>
          <w:b/>
          <w:sz w:val="24"/>
          <w:szCs w:val="24"/>
        </w:rPr>
        <w:t>and pH in soils</w:t>
      </w:r>
      <w:r w:rsidR="0074682E" w:rsidRPr="0074682E">
        <w:rPr>
          <w:b/>
          <w:sz w:val="24"/>
          <w:szCs w:val="24"/>
        </w:rPr>
        <w:t xml:space="preserve"> by the 1:</w:t>
      </w:r>
      <w:r w:rsidR="00E364CF">
        <w:rPr>
          <w:b/>
          <w:sz w:val="24"/>
          <w:szCs w:val="24"/>
        </w:rPr>
        <w:t>2</w:t>
      </w:r>
      <w:r w:rsidR="0074682E" w:rsidRPr="0074682E">
        <w:rPr>
          <w:b/>
          <w:sz w:val="24"/>
          <w:szCs w:val="24"/>
        </w:rPr>
        <w:t xml:space="preserve"> (V:V) soil:water extract method</w:t>
      </w:r>
    </w:p>
    <w:p w:rsidR="003D1B2F" w:rsidRPr="00674579" w:rsidRDefault="003D1B2F" w:rsidP="0074682E">
      <w:p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Probe preparation</w:t>
      </w:r>
      <w:r w:rsidR="00530CE0" w:rsidRPr="00674579">
        <w:rPr>
          <w:sz w:val="21"/>
          <w:szCs w:val="21"/>
        </w:rPr>
        <w:t xml:space="preserve"> (</w:t>
      </w:r>
      <w:r w:rsidR="00C00D81" w:rsidRPr="00674579">
        <w:rPr>
          <w:sz w:val="21"/>
          <w:szCs w:val="21"/>
        </w:rPr>
        <w:t xml:space="preserve">using an </w:t>
      </w:r>
      <w:r w:rsidR="00530CE0" w:rsidRPr="00674579">
        <w:rPr>
          <w:sz w:val="21"/>
          <w:szCs w:val="21"/>
        </w:rPr>
        <w:t>ExTech ExStik EC500):</w:t>
      </w:r>
      <w:r w:rsidR="003C289E">
        <w:rPr>
          <w:sz w:val="21"/>
          <w:szCs w:val="21"/>
        </w:rPr>
        <w:t xml:space="preserve"> </w:t>
      </w:r>
      <w:bookmarkStart w:id="0" w:name="_GoBack"/>
      <w:bookmarkEnd w:id="0"/>
    </w:p>
    <w:p w:rsidR="00530CE0" w:rsidRPr="00674579" w:rsidRDefault="00C507B8" w:rsidP="0074682E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Remove cap and i</w:t>
      </w:r>
      <w:r w:rsidR="00530CE0" w:rsidRPr="00674579">
        <w:rPr>
          <w:sz w:val="21"/>
          <w:szCs w:val="21"/>
        </w:rPr>
        <w:t>mmerse electrode end of probe in tap water for about 10 minutes</w:t>
      </w:r>
      <w:r w:rsidR="008543C4" w:rsidRPr="00674579">
        <w:rPr>
          <w:sz w:val="21"/>
          <w:szCs w:val="21"/>
        </w:rPr>
        <w:t xml:space="preserve"> before </w:t>
      </w:r>
      <w:r w:rsidR="002A2B17" w:rsidRPr="00674579">
        <w:rPr>
          <w:sz w:val="21"/>
          <w:szCs w:val="21"/>
        </w:rPr>
        <w:t xml:space="preserve">calibrating or </w:t>
      </w:r>
      <w:r w:rsidR="008543C4" w:rsidRPr="00674579">
        <w:rPr>
          <w:sz w:val="21"/>
          <w:szCs w:val="21"/>
        </w:rPr>
        <w:t>making measurements</w:t>
      </w:r>
      <w:r w:rsidR="00530CE0" w:rsidRPr="00674579">
        <w:rPr>
          <w:sz w:val="21"/>
          <w:szCs w:val="21"/>
        </w:rPr>
        <w:t>.  Do not use RO or deionized water.  White KCl crystals may be present on electrode – this is normal; they will rinse away with tap water.</w:t>
      </w:r>
    </w:p>
    <w:p w:rsidR="00530CE0" w:rsidRPr="00674579" w:rsidRDefault="00530CE0" w:rsidP="0074682E">
      <w:pPr>
        <w:pStyle w:val="ListParagraph"/>
        <w:numPr>
          <w:ilvl w:val="0"/>
          <w:numId w:val="2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  <w:u w:val="single"/>
        </w:rPr>
        <w:t>Each week</w:t>
      </w:r>
      <w:r w:rsidRPr="00674579">
        <w:rPr>
          <w:sz w:val="21"/>
          <w:szCs w:val="21"/>
        </w:rPr>
        <w:t xml:space="preserve">, calibrate probe with </w:t>
      </w:r>
      <w:r w:rsidR="0073798B" w:rsidRPr="00674579">
        <w:rPr>
          <w:sz w:val="21"/>
          <w:szCs w:val="21"/>
        </w:rPr>
        <w:t>Electrical</w:t>
      </w:r>
      <w:r w:rsidR="00564F63" w:rsidRPr="00674579">
        <w:rPr>
          <w:sz w:val="21"/>
          <w:szCs w:val="21"/>
        </w:rPr>
        <w:t xml:space="preserve"> </w:t>
      </w:r>
      <w:r w:rsidR="0073798B" w:rsidRPr="00674579">
        <w:rPr>
          <w:sz w:val="21"/>
          <w:szCs w:val="21"/>
        </w:rPr>
        <w:t xml:space="preserve">Conductivity (EC) </w:t>
      </w:r>
      <w:r w:rsidRPr="00674579">
        <w:rPr>
          <w:sz w:val="21"/>
          <w:szCs w:val="21"/>
        </w:rPr>
        <w:t xml:space="preserve">calibration solution (1413 </w:t>
      </w:r>
      <w:r w:rsidRPr="00674579">
        <w:rPr>
          <w:rFonts w:ascii="Symbol" w:hAnsi="Symbol"/>
          <w:sz w:val="21"/>
          <w:szCs w:val="21"/>
        </w:rPr>
        <w:t></w:t>
      </w:r>
      <w:r w:rsidRPr="00674579">
        <w:rPr>
          <w:sz w:val="21"/>
          <w:szCs w:val="21"/>
        </w:rPr>
        <w:t>S/cm</w:t>
      </w:r>
      <w:r w:rsidR="00C507B8" w:rsidRPr="00674579">
        <w:rPr>
          <w:sz w:val="21"/>
          <w:szCs w:val="21"/>
        </w:rPr>
        <w:t>), pH 7</w:t>
      </w:r>
      <w:r w:rsidR="00EB569E" w:rsidRPr="00674579">
        <w:rPr>
          <w:sz w:val="21"/>
          <w:szCs w:val="21"/>
        </w:rPr>
        <w:t>.0</w:t>
      </w:r>
      <w:r w:rsidR="00C507B8" w:rsidRPr="00674579">
        <w:rPr>
          <w:sz w:val="21"/>
          <w:szCs w:val="21"/>
        </w:rPr>
        <w:t xml:space="preserve"> buffer, and pH 10</w:t>
      </w:r>
      <w:r w:rsidR="00EB569E" w:rsidRPr="00674579">
        <w:rPr>
          <w:sz w:val="21"/>
          <w:szCs w:val="21"/>
        </w:rPr>
        <w:t>.0</w:t>
      </w:r>
      <w:r w:rsidR="00C507B8" w:rsidRPr="00674579">
        <w:rPr>
          <w:sz w:val="21"/>
          <w:szCs w:val="21"/>
        </w:rPr>
        <w:t xml:space="preserve"> buffer, in that order.</w:t>
      </w:r>
    </w:p>
    <w:p w:rsidR="00EB7E99" w:rsidRPr="00674579" w:rsidRDefault="00EB7E99" w:rsidP="0074682E">
      <w:p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Probe calibration:</w:t>
      </w:r>
    </w:p>
    <w:p w:rsidR="00EB7E99" w:rsidRPr="00674579" w:rsidRDefault="00EB7E99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Add ~30 ml of </w:t>
      </w:r>
      <w:r w:rsidR="0073798B" w:rsidRPr="00674579">
        <w:rPr>
          <w:sz w:val="21"/>
          <w:szCs w:val="21"/>
        </w:rPr>
        <w:t xml:space="preserve">EC </w:t>
      </w:r>
      <w:r w:rsidRPr="00674579">
        <w:rPr>
          <w:sz w:val="21"/>
          <w:szCs w:val="21"/>
        </w:rPr>
        <w:t xml:space="preserve">calibration solution (1413 </w:t>
      </w:r>
      <w:r w:rsidRPr="00674579">
        <w:rPr>
          <w:rFonts w:ascii="Symbol" w:hAnsi="Symbol"/>
          <w:sz w:val="21"/>
          <w:szCs w:val="21"/>
        </w:rPr>
        <w:t></w:t>
      </w:r>
      <w:r w:rsidRPr="00674579">
        <w:rPr>
          <w:sz w:val="21"/>
          <w:szCs w:val="21"/>
        </w:rPr>
        <w:t>S/cm) to the 50 ml plastic beaker.</w:t>
      </w:r>
    </w:p>
    <w:p w:rsidR="0055180F" w:rsidRPr="00674579" w:rsidRDefault="0055180F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Rinse ExStik in dI water.</w:t>
      </w:r>
    </w:p>
    <w:p w:rsidR="00EB7E99" w:rsidRPr="00674579" w:rsidRDefault="00EB7E99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Turn ExStik ON</w:t>
      </w:r>
      <w:r w:rsidR="002D4B77" w:rsidRPr="00674579">
        <w:rPr>
          <w:sz w:val="21"/>
          <w:szCs w:val="21"/>
        </w:rPr>
        <w:t>, press and hold MODE/HOLD button to scroll to “</w:t>
      </w:r>
      <w:r w:rsidR="002D4B77" w:rsidRPr="00674579">
        <w:rPr>
          <w:rFonts w:ascii="Symbol" w:hAnsi="Symbol"/>
          <w:sz w:val="21"/>
          <w:szCs w:val="21"/>
        </w:rPr>
        <w:t></w:t>
      </w:r>
      <w:r w:rsidR="002D4B77" w:rsidRPr="00674579">
        <w:rPr>
          <w:sz w:val="21"/>
          <w:szCs w:val="21"/>
        </w:rPr>
        <w:t>S” mode,</w:t>
      </w:r>
      <w:r w:rsidRPr="00674579">
        <w:rPr>
          <w:sz w:val="21"/>
          <w:szCs w:val="21"/>
        </w:rPr>
        <w:t xml:space="preserve"> and insert electrode</w:t>
      </w:r>
      <w:r w:rsidR="0073798B" w:rsidRPr="00674579">
        <w:rPr>
          <w:sz w:val="21"/>
          <w:szCs w:val="21"/>
        </w:rPr>
        <w:t>s</w:t>
      </w:r>
      <w:r w:rsidRPr="00674579">
        <w:rPr>
          <w:sz w:val="21"/>
          <w:szCs w:val="21"/>
        </w:rPr>
        <w:t xml:space="preserve"> fully into solution.  Tap gently to remove air bubbles from electrodes.</w:t>
      </w:r>
    </w:p>
    <w:p w:rsidR="00EB7E99" w:rsidRPr="00674579" w:rsidRDefault="002D4B77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Press and hold CAL/RECALL button until “CAL” appears on display.  The main display will start flashing.</w:t>
      </w:r>
    </w:p>
    <w:p w:rsidR="002D4B77" w:rsidRPr="00674579" w:rsidRDefault="002D4B77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Watch the readout several seconds until “SA” briefly appears, indicating a successful calibration.  If “SA” does not appear, turn ExStik off and repeat from step 2.</w:t>
      </w:r>
    </w:p>
    <w:p w:rsidR="002A2B17" w:rsidRPr="00674579" w:rsidRDefault="002A2B17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Remove probe from EC calibration solution, rinse with </w:t>
      </w:r>
      <w:r w:rsidR="00EE638A" w:rsidRPr="00674579">
        <w:rPr>
          <w:sz w:val="21"/>
          <w:szCs w:val="21"/>
        </w:rPr>
        <w:t>dI</w:t>
      </w:r>
      <w:r w:rsidRPr="00674579">
        <w:rPr>
          <w:sz w:val="21"/>
          <w:szCs w:val="21"/>
        </w:rPr>
        <w:t xml:space="preserve"> water and shake </w:t>
      </w:r>
      <w:r w:rsidR="00EE638A" w:rsidRPr="00674579">
        <w:rPr>
          <w:sz w:val="21"/>
          <w:szCs w:val="21"/>
        </w:rPr>
        <w:t>off excess</w:t>
      </w:r>
      <w:r w:rsidRPr="00674579">
        <w:rPr>
          <w:sz w:val="21"/>
          <w:szCs w:val="21"/>
        </w:rPr>
        <w:t>.  Do not touch electrodes.</w:t>
      </w:r>
    </w:p>
    <w:p w:rsidR="002A2B17" w:rsidRPr="00674579" w:rsidRDefault="006619AB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Discard EC calibration solution, rinse</w:t>
      </w:r>
      <w:r w:rsidR="00B73AD7" w:rsidRPr="00674579">
        <w:rPr>
          <w:sz w:val="21"/>
          <w:szCs w:val="21"/>
        </w:rPr>
        <w:t xml:space="preserve"> beaker</w:t>
      </w:r>
      <w:r w:rsidR="00EE638A" w:rsidRPr="00674579">
        <w:rPr>
          <w:sz w:val="21"/>
          <w:szCs w:val="21"/>
        </w:rPr>
        <w:t xml:space="preserve"> with dI water</w:t>
      </w:r>
      <w:r w:rsidRPr="00674579">
        <w:rPr>
          <w:sz w:val="21"/>
          <w:szCs w:val="21"/>
        </w:rPr>
        <w:t>, and a</w:t>
      </w:r>
      <w:r w:rsidR="002A2B17" w:rsidRPr="00674579">
        <w:rPr>
          <w:sz w:val="21"/>
          <w:szCs w:val="21"/>
        </w:rPr>
        <w:t>dd ~30 ml of pH 7.0 buffer to the 50 ml beaker.</w:t>
      </w:r>
    </w:p>
    <w:p w:rsidR="002A2B17" w:rsidRPr="00674579" w:rsidRDefault="000202FE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Press</w:t>
      </w:r>
      <w:r w:rsidR="002A2B17" w:rsidRPr="00674579">
        <w:rPr>
          <w:sz w:val="21"/>
          <w:szCs w:val="21"/>
        </w:rPr>
        <w:t xml:space="preserve"> and hold MODE/HOLD button to scroll to “pH” mode,</w:t>
      </w:r>
      <w:r w:rsidR="00BC3082" w:rsidRPr="00674579">
        <w:rPr>
          <w:sz w:val="21"/>
          <w:szCs w:val="21"/>
        </w:rPr>
        <w:t xml:space="preserve"> </w:t>
      </w:r>
      <w:r w:rsidR="00232189" w:rsidRPr="00674579">
        <w:rPr>
          <w:sz w:val="21"/>
          <w:szCs w:val="21"/>
        </w:rPr>
        <w:t>then</w:t>
      </w:r>
      <w:r w:rsidR="00BC3082" w:rsidRPr="00674579">
        <w:rPr>
          <w:sz w:val="21"/>
          <w:szCs w:val="21"/>
        </w:rPr>
        <w:t xml:space="preserve"> insert probe fully into pH 7.0 buffer.</w:t>
      </w:r>
    </w:p>
    <w:p w:rsidR="000202FE" w:rsidRPr="00674579" w:rsidRDefault="000202FE" w:rsidP="000202F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Press and hold CAL/RECALL button until “CAL” appears on display.  The pH reading</w:t>
      </w:r>
      <w:r w:rsidR="00B73AD7" w:rsidRPr="00674579">
        <w:rPr>
          <w:sz w:val="21"/>
          <w:szCs w:val="21"/>
        </w:rPr>
        <w:t xml:space="preserve"> of the buffer</w:t>
      </w:r>
      <w:r w:rsidRPr="00674579">
        <w:rPr>
          <w:sz w:val="21"/>
          <w:szCs w:val="21"/>
        </w:rPr>
        <w:t xml:space="preserve"> will </w:t>
      </w:r>
      <w:r w:rsidR="00B73AD7" w:rsidRPr="00674579">
        <w:rPr>
          <w:sz w:val="21"/>
          <w:szCs w:val="21"/>
        </w:rPr>
        <w:t>flash</w:t>
      </w:r>
      <w:r w:rsidRPr="00674579">
        <w:rPr>
          <w:sz w:val="21"/>
          <w:szCs w:val="21"/>
        </w:rPr>
        <w:t>.</w:t>
      </w:r>
    </w:p>
    <w:p w:rsidR="000202FE" w:rsidRPr="00674579" w:rsidRDefault="00B73AD7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Watch the readout several seconds until “SA” briefly appears, indicating a successful calibration.  </w:t>
      </w:r>
      <w:r w:rsidR="009E0454" w:rsidRPr="00674579">
        <w:rPr>
          <w:sz w:val="21"/>
          <w:szCs w:val="21"/>
        </w:rPr>
        <w:t>If unsuccessful, repeat pH calibration procedure from step 8.</w:t>
      </w:r>
    </w:p>
    <w:p w:rsidR="00BC3082" w:rsidRPr="00674579" w:rsidRDefault="00BC3082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Remove probe from pH 7.0 buffer and discard buffer.  </w:t>
      </w:r>
      <w:r w:rsidR="00B73AD7" w:rsidRPr="00674579">
        <w:rPr>
          <w:sz w:val="21"/>
          <w:szCs w:val="21"/>
        </w:rPr>
        <w:t xml:space="preserve">Rinse probe with </w:t>
      </w:r>
      <w:r w:rsidR="00EE638A" w:rsidRPr="00674579">
        <w:rPr>
          <w:sz w:val="21"/>
          <w:szCs w:val="21"/>
        </w:rPr>
        <w:t>dI</w:t>
      </w:r>
      <w:r w:rsidR="00B73AD7" w:rsidRPr="00674579">
        <w:rPr>
          <w:sz w:val="21"/>
          <w:szCs w:val="21"/>
        </w:rPr>
        <w:t xml:space="preserve"> water and shake off excess.</w:t>
      </w:r>
    </w:p>
    <w:p w:rsidR="00BC3082" w:rsidRPr="00674579" w:rsidRDefault="00232189" w:rsidP="0074682E">
      <w:pPr>
        <w:pStyle w:val="ListParagraph"/>
        <w:numPr>
          <w:ilvl w:val="0"/>
          <w:numId w:val="4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Repeat steps 7</w:t>
      </w:r>
      <w:r w:rsidR="00B73AD7" w:rsidRPr="00674579">
        <w:rPr>
          <w:sz w:val="21"/>
          <w:szCs w:val="21"/>
        </w:rPr>
        <w:t xml:space="preserve"> </w:t>
      </w:r>
      <w:r w:rsidR="00BC3082" w:rsidRPr="00674579">
        <w:rPr>
          <w:sz w:val="21"/>
          <w:szCs w:val="21"/>
        </w:rPr>
        <w:t>through</w:t>
      </w:r>
      <w:r w:rsidR="00B73AD7" w:rsidRPr="00674579">
        <w:rPr>
          <w:sz w:val="21"/>
          <w:szCs w:val="21"/>
        </w:rPr>
        <w:t xml:space="preserve"> 10</w:t>
      </w:r>
      <w:r w:rsidR="00C6738E" w:rsidRPr="00674579">
        <w:rPr>
          <w:sz w:val="21"/>
          <w:szCs w:val="21"/>
        </w:rPr>
        <w:t xml:space="preserve">, </w:t>
      </w:r>
      <w:r w:rsidR="006619AB" w:rsidRPr="00674579">
        <w:rPr>
          <w:sz w:val="21"/>
          <w:szCs w:val="21"/>
        </w:rPr>
        <w:t xml:space="preserve">except with </w:t>
      </w:r>
      <w:r w:rsidRPr="00674579">
        <w:rPr>
          <w:sz w:val="21"/>
          <w:szCs w:val="21"/>
        </w:rPr>
        <w:t xml:space="preserve">~ 30 ml of </w:t>
      </w:r>
      <w:r w:rsidR="006619AB" w:rsidRPr="00674579">
        <w:rPr>
          <w:sz w:val="21"/>
          <w:szCs w:val="21"/>
        </w:rPr>
        <w:t>pH 10.0 buffer</w:t>
      </w:r>
      <w:r w:rsidR="00C6738E" w:rsidRPr="00674579">
        <w:rPr>
          <w:sz w:val="21"/>
          <w:szCs w:val="21"/>
        </w:rPr>
        <w:t>.  The ExStik is now calibrated.</w:t>
      </w:r>
    </w:p>
    <w:p w:rsidR="008543C4" w:rsidRPr="00674579" w:rsidRDefault="006619AB" w:rsidP="0074682E">
      <w:p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Measurement p</w:t>
      </w:r>
      <w:r w:rsidR="008543C4" w:rsidRPr="00674579">
        <w:rPr>
          <w:sz w:val="21"/>
          <w:szCs w:val="21"/>
        </w:rPr>
        <w:t>rocedure</w:t>
      </w:r>
      <w:r w:rsidR="00FE0BD9" w:rsidRPr="00674579">
        <w:rPr>
          <w:sz w:val="21"/>
          <w:szCs w:val="21"/>
        </w:rPr>
        <w:t>:</w:t>
      </w:r>
    </w:p>
    <w:p w:rsidR="00FE0BD9" w:rsidRPr="00674579" w:rsidRDefault="00FE0BD9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Using the 50 ml graduated beaker, measure</w:t>
      </w:r>
      <w:r w:rsidR="00B85D67" w:rsidRPr="00674579">
        <w:rPr>
          <w:sz w:val="21"/>
          <w:szCs w:val="21"/>
        </w:rPr>
        <w:t xml:space="preserve"> out</w:t>
      </w:r>
      <w:r w:rsidRPr="00674579">
        <w:rPr>
          <w:sz w:val="21"/>
          <w:szCs w:val="21"/>
        </w:rPr>
        <w:t xml:space="preserve"> 25 ml of 2-mm sieved, air-dried soil and add to sample cup.</w:t>
      </w:r>
    </w:p>
    <w:p w:rsidR="00FE0BD9" w:rsidRPr="00674579" w:rsidRDefault="00FE0BD9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Add 50 ml of deionized or RO water to cup and stir </w:t>
      </w:r>
      <w:r w:rsidR="00EE638A" w:rsidRPr="00674579">
        <w:rPr>
          <w:sz w:val="21"/>
          <w:szCs w:val="21"/>
        </w:rPr>
        <w:t xml:space="preserve">thoroughly with a piece of plastic </w:t>
      </w:r>
      <w:r w:rsidRPr="00674579">
        <w:rPr>
          <w:sz w:val="21"/>
          <w:szCs w:val="21"/>
        </w:rPr>
        <w:t>for 15 seconds.</w:t>
      </w:r>
    </w:p>
    <w:p w:rsidR="00FE0BD9" w:rsidRPr="00674579" w:rsidRDefault="00231949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Let stand 30 minutes to allow suspended particles to settle.</w:t>
      </w:r>
    </w:p>
    <w:p w:rsidR="00297C40" w:rsidRPr="00674579" w:rsidRDefault="00297C40" w:rsidP="00297C40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Rinse ExStik in dI water.</w:t>
      </w:r>
    </w:p>
    <w:p w:rsidR="00231949" w:rsidRPr="00674579" w:rsidRDefault="00104A3B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Press ON button on ExStik (“8888” and then “SELF CAL” will appear on the display for a few seconds).</w:t>
      </w:r>
    </w:p>
    <w:p w:rsidR="00104A3B" w:rsidRPr="00674579" w:rsidRDefault="00104A3B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Press and hold MODE/HOLD button </w:t>
      </w:r>
      <w:r w:rsidR="00EE638A" w:rsidRPr="00674579">
        <w:rPr>
          <w:sz w:val="21"/>
          <w:szCs w:val="21"/>
        </w:rPr>
        <w:t>to</w:t>
      </w:r>
      <w:r w:rsidRPr="00674579">
        <w:rPr>
          <w:sz w:val="21"/>
          <w:szCs w:val="21"/>
        </w:rPr>
        <w:t xml:space="preserve"> scroll </w:t>
      </w:r>
      <w:r w:rsidR="00EE6E8D" w:rsidRPr="00674579">
        <w:rPr>
          <w:sz w:val="21"/>
          <w:szCs w:val="21"/>
        </w:rPr>
        <w:t xml:space="preserve">to </w:t>
      </w:r>
      <w:r w:rsidR="00FD272F" w:rsidRPr="00674579">
        <w:rPr>
          <w:sz w:val="21"/>
          <w:szCs w:val="21"/>
        </w:rPr>
        <w:t>“</w:t>
      </w:r>
      <w:r w:rsidR="00FD272F" w:rsidRPr="00674579">
        <w:rPr>
          <w:rFonts w:ascii="Symbol" w:hAnsi="Symbol"/>
          <w:sz w:val="21"/>
          <w:szCs w:val="21"/>
        </w:rPr>
        <w:t></w:t>
      </w:r>
      <w:r w:rsidR="00FD272F" w:rsidRPr="00674579">
        <w:rPr>
          <w:sz w:val="21"/>
          <w:szCs w:val="21"/>
        </w:rPr>
        <w:t>S”</w:t>
      </w:r>
      <w:r w:rsidR="00EE6E8D" w:rsidRPr="00674579">
        <w:rPr>
          <w:sz w:val="21"/>
          <w:szCs w:val="21"/>
        </w:rPr>
        <w:t xml:space="preserve"> mode</w:t>
      </w:r>
      <w:r w:rsidR="00FD272F" w:rsidRPr="00674579">
        <w:rPr>
          <w:sz w:val="21"/>
          <w:szCs w:val="21"/>
        </w:rPr>
        <w:t>.</w:t>
      </w:r>
      <w:r w:rsidR="00EE6E8D" w:rsidRPr="00674579">
        <w:rPr>
          <w:sz w:val="21"/>
          <w:szCs w:val="21"/>
        </w:rPr>
        <w:t xml:space="preserve">  </w:t>
      </w:r>
      <w:r w:rsidR="00B85D67" w:rsidRPr="00674579">
        <w:rPr>
          <w:sz w:val="21"/>
          <w:szCs w:val="21"/>
        </w:rPr>
        <w:t>Scrolling will take</w:t>
      </w:r>
      <w:r w:rsidR="00EE6E8D" w:rsidRPr="00674579">
        <w:rPr>
          <w:sz w:val="21"/>
          <w:szCs w:val="21"/>
        </w:rPr>
        <w:t xml:space="preserve"> several seconds.</w:t>
      </w:r>
    </w:p>
    <w:p w:rsidR="00FD272F" w:rsidRPr="00674579" w:rsidRDefault="00FD272F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Insert </w:t>
      </w:r>
      <w:r w:rsidR="00EE6E8D" w:rsidRPr="00674579">
        <w:rPr>
          <w:sz w:val="21"/>
          <w:szCs w:val="21"/>
        </w:rPr>
        <w:t>probe</w:t>
      </w:r>
      <w:r w:rsidRPr="00674579">
        <w:rPr>
          <w:sz w:val="21"/>
          <w:szCs w:val="21"/>
        </w:rPr>
        <w:t xml:space="preserve"> into liquid portion of sample</w:t>
      </w:r>
      <w:r w:rsidR="00582AF6" w:rsidRPr="00674579">
        <w:rPr>
          <w:sz w:val="21"/>
          <w:szCs w:val="21"/>
        </w:rPr>
        <w:t xml:space="preserve"> and make</w:t>
      </w:r>
      <w:r w:rsidRPr="00674579">
        <w:rPr>
          <w:sz w:val="21"/>
          <w:szCs w:val="21"/>
        </w:rPr>
        <w:t xml:space="preserve"> sure the elec</w:t>
      </w:r>
      <w:r w:rsidR="00582AF6" w:rsidRPr="00674579">
        <w:rPr>
          <w:sz w:val="21"/>
          <w:szCs w:val="21"/>
        </w:rPr>
        <w:t>trodes are completely submersed, but keep them above settled particles at the bottom.</w:t>
      </w:r>
    </w:p>
    <w:p w:rsidR="00FD272F" w:rsidRPr="00674579" w:rsidRDefault="00582AF6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Stir solution slowly to remove air bubbles</w:t>
      </w:r>
      <w:r w:rsidR="008A2ACF" w:rsidRPr="00674579">
        <w:rPr>
          <w:sz w:val="21"/>
          <w:szCs w:val="21"/>
        </w:rPr>
        <w:t xml:space="preserve"> from around electrodes</w:t>
      </w:r>
      <w:r w:rsidRPr="00674579">
        <w:rPr>
          <w:sz w:val="21"/>
          <w:szCs w:val="21"/>
        </w:rPr>
        <w:t>.</w:t>
      </w:r>
      <w:r w:rsidR="00FD272F" w:rsidRPr="00674579">
        <w:rPr>
          <w:sz w:val="21"/>
          <w:szCs w:val="21"/>
        </w:rPr>
        <w:t xml:space="preserve"> </w:t>
      </w:r>
    </w:p>
    <w:p w:rsidR="00582AF6" w:rsidRPr="00674579" w:rsidRDefault="00582AF6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Record the </w:t>
      </w:r>
      <w:r w:rsidR="00A675C6" w:rsidRPr="00674579">
        <w:rPr>
          <w:sz w:val="21"/>
          <w:szCs w:val="21"/>
        </w:rPr>
        <w:t xml:space="preserve">EC </w:t>
      </w:r>
      <w:r w:rsidRPr="00674579">
        <w:rPr>
          <w:sz w:val="21"/>
          <w:szCs w:val="21"/>
        </w:rPr>
        <w:t>reading</w:t>
      </w:r>
      <w:r w:rsidR="00114ECB" w:rsidRPr="00674579">
        <w:rPr>
          <w:sz w:val="21"/>
          <w:szCs w:val="21"/>
        </w:rPr>
        <w:t>, carefully observing units reported on the ExStik</w:t>
      </w:r>
      <w:r w:rsidRPr="00674579">
        <w:rPr>
          <w:sz w:val="21"/>
          <w:szCs w:val="21"/>
        </w:rPr>
        <w:t xml:space="preserve">.  Conductivity </w:t>
      </w:r>
      <w:r w:rsidR="00EE6E8D" w:rsidRPr="00674579">
        <w:rPr>
          <w:sz w:val="21"/>
          <w:szCs w:val="21"/>
        </w:rPr>
        <w:t>readings</w:t>
      </w:r>
      <w:r w:rsidR="00A675C6" w:rsidRPr="00674579">
        <w:rPr>
          <w:sz w:val="21"/>
          <w:szCs w:val="21"/>
        </w:rPr>
        <w:t xml:space="preserve"> from 0 to 1999 </w:t>
      </w:r>
      <w:r w:rsidR="00A675C6" w:rsidRPr="00674579">
        <w:rPr>
          <w:rFonts w:ascii="Symbol" w:hAnsi="Symbol"/>
          <w:sz w:val="21"/>
          <w:szCs w:val="21"/>
        </w:rPr>
        <w:t></w:t>
      </w:r>
      <w:r w:rsidR="00A675C6" w:rsidRPr="00674579">
        <w:rPr>
          <w:sz w:val="21"/>
          <w:szCs w:val="21"/>
        </w:rPr>
        <w:t>S/cm (microsiemens/cm) are displayed as “</w:t>
      </w:r>
      <w:r w:rsidR="00A675C6" w:rsidRPr="00674579">
        <w:rPr>
          <w:rFonts w:ascii="Symbol" w:hAnsi="Symbol"/>
          <w:b/>
          <w:sz w:val="21"/>
          <w:szCs w:val="21"/>
        </w:rPr>
        <w:t></w:t>
      </w:r>
      <w:r w:rsidR="00A675C6" w:rsidRPr="00674579">
        <w:rPr>
          <w:b/>
          <w:sz w:val="21"/>
          <w:szCs w:val="21"/>
        </w:rPr>
        <w:t>S</w:t>
      </w:r>
      <w:r w:rsidR="00A675C6" w:rsidRPr="00674579">
        <w:rPr>
          <w:sz w:val="21"/>
          <w:szCs w:val="21"/>
        </w:rPr>
        <w:t xml:space="preserve">”.  Conductivity </w:t>
      </w:r>
      <w:r w:rsidR="00EE6E8D" w:rsidRPr="00674579">
        <w:rPr>
          <w:sz w:val="21"/>
          <w:szCs w:val="21"/>
        </w:rPr>
        <w:t>readings</w:t>
      </w:r>
      <w:r w:rsidR="00A675C6" w:rsidRPr="00674579">
        <w:rPr>
          <w:sz w:val="21"/>
          <w:szCs w:val="21"/>
        </w:rPr>
        <w:t xml:space="preserve"> above 1999 </w:t>
      </w:r>
      <w:r w:rsidR="00A675C6" w:rsidRPr="00674579">
        <w:rPr>
          <w:rFonts w:ascii="Symbol" w:hAnsi="Symbol"/>
          <w:sz w:val="21"/>
          <w:szCs w:val="21"/>
        </w:rPr>
        <w:t></w:t>
      </w:r>
      <w:r w:rsidR="00A675C6" w:rsidRPr="00674579">
        <w:rPr>
          <w:sz w:val="21"/>
          <w:szCs w:val="21"/>
        </w:rPr>
        <w:t>S/cm are displayed as “</w:t>
      </w:r>
      <w:r w:rsidR="00A675C6" w:rsidRPr="00674579">
        <w:rPr>
          <w:b/>
          <w:sz w:val="21"/>
          <w:szCs w:val="21"/>
        </w:rPr>
        <w:t>mS</w:t>
      </w:r>
      <w:r w:rsidR="00A675C6" w:rsidRPr="00674579">
        <w:rPr>
          <w:sz w:val="21"/>
          <w:szCs w:val="21"/>
        </w:rPr>
        <w:t>” (millisiemens/cm) on the readout.</w:t>
      </w:r>
    </w:p>
    <w:p w:rsidR="008A2ACF" w:rsidRPr="00674579" w:rsidRDefault="008A2ACF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Press and hold the MODE/HOLD button to scroll the mode to “pH” mode.  A small “pH” is displayed below the large numbers.</w:t>
      </w:r>
    </w:p>
    <w:p w:rsidR="008A2ACF" w:rsidRPr="00674579" w:rsidRDefault="008A2ACF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Continue to hold the bottom of the probe above settled particles in the cup and slowly stir probe in the liquid.</w:t>
      </w:r>
      <w:r w:rsidR="009E44B2" w:rsidRPr="00674579">
        <w:rPr>
          <w:sz w:val="21"/>
          <w:szCs w:val="21"/>
        </w:rPr>
        <w:t xml:space="preserve">  The pH sensor is on the very end of the probe.</w:t>
      </w:r>
    </w:p>
    <w:p w:rsidR="009E44B2" w:rsidRPr="00674579" w:rsidRDefault="009E44B2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Record the pH reading.</w:t>
      </w:r>
    </w:p>
    <w:p w:rsidR="009E44B2" w:rsidRPr="00674579" w:rsidRDefault="009E44B2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Remove probe from the cup after making EC and pH readings.  </w:t>
      </w:r>
    </w:p>
    <w:p w:rsidR="009E44B2" w:rsidRPr="00674579" w:rsidRDefault="009E44B2" w:rsidP="0074682E">
      <w:pPr>
        <w:pStyle w:val="ListParagraph"/>
        <w:numPr>
          <w:ilvl w:val="0"/>
          <w:numId w:val="3"/>
        </w:num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If continuing to another sample, rinse prob</w:t>
      </w:r>
      <w:r w:rsidR="00B85D67" w:rsidRPr="00674579">
        <w:rPr>
          <w:sz w:val="21"/>
          <w:szCs w:val="21"/>
        </w:rPr>
        <w:t xml:space="preserve">e with </w:t>
      </w:r>
      <w:r w:rsidR="0055180F" w:rsidRPr="00674579">
        <w:rPr>
          <w:sz w:val="21"/>
          <w:szCs w:val="21"/>
        </w:rPr>
        <w:t>dI</w:t>
      </w:r>
      <w:r w:rsidR="00B85D67" w:rsidRPr="00674579">
        <w:rPr>
          <w:sz w:val="21"/>
          <w:szCs w:val="21"/>
        </w:rPr>
        <w:t xml:space="preserve"> water and shake off</w:t>
      </w:r>
      <w:r w:rsidRPr="00674579">
        <w:rPr>
          <w:sz w:val="21"/>
          <w:szCs w:val="21"/>
        </w:rPr>
        <w:t xml:space="preserve"> excess water.  Do not touch the conductivity electrodes or the pH sensor at the end of the probe.</w:t>
      </w:r>
    </w:p>
    <w:p w:rsidR="00F234A3" w:rsidRPr="00674579" w:rsidRDefault="00F234A3" w:rsidP="00F234A3">
      <w:pPr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>ExStik storage:</w:t>
      </w:r>
    </w:p>
    <w:p w:rsidR="00674579" w:rsidRDefault="009E44B2" w:rsidP="00F234A3">
      <w:pPr>
        <w:pStyle w:val="ListParagraph"/>
        <w:spacing w:line="240" w:lineRule="auto"/>
        <w:rPr>
          <w:sz w:val="21"/>
          <w:szCs w:val="21"/>
        </w:rPr>
      </w:pPr>
      <w:r w:rsidRPr="00674579">
        <w:rPr>
          <w:sz w:val="21"/>
          <w:szCs w:val="21"/>
        </w:rPr>
        <w:t xml:space="preserve">If </w:t>
      </w:r>
      <w:r w:rsidR="00F234A3" w:rsidRPr="00674579">
        <w:rPr>
          <w:sz w:val="21"/>
          <w:szCs w:val="21"/>
        </w:rPr>
        <w:t>measurements are complete for the day</w:t>
      </w:r>
      <w:r w:rsidRPr="00674579">
        <w:rPr>
          <w:sz w:val="21"/>
          <w:szCs w:val="21"/>
        </w:rPr>
        <w:t>, turn off probe, rinse with tap w</w:t>
      </w:r>
      <w:r w:rsidR="00C708E2" w:rsidRPr="00674579">
        <w:rPr>
          <w:sz w:val="21"/>
          <w:szCs w:val="21"/>
        </w:rPr>
        <w:t>ater, shake off excess</w:t>
      </w:r>
      <w:r w:rsidR="00F234A3" w:rsidRPr="00674579">
        <w:rPr>
          <w:sz w:val="21"/>
          <w:szCs w:val="21"/>
        </w:rPr>
        <w:t xml:space="preserve"> water</w:t>
      </w:r>
      <w:r w:rsidR="00C708E2" w:rsidRPr="00674579">
        <w:rPr>
          <w:sz w:val="21"/>
          <w:szCs w:val="21"/>
        </w:rPr>
        <w:t>, and reapply protective cap.  The material in the end of the cap should be dampened slightly with tap water so the</w:t>
      </w:r>
      <w:r w:rsidR="00B85D67" w:rsidRPr="00674579">
        <w:rPr>
          <w:sz w:val="21"/>
          <w:szCs w:val="21"/>
        </w:rPr>
        <w:t xml:space="preserve"> pH probe is in contact with that</w:t>
      </w:r>
      <w:r w:rsidR="00C708E2" w:rsidRPr="00674579">
        <w:rPr>
          <w:sz w:val="21"/>
          <w:szCs w:val="21"/>
        </w:rPr>
        <w:t xml:space="preserve"> wet material in storage.</w:t>
      </w:r>
    </w:p>
    <w:p w:rsidR="00674579" w:rsidRDefault="00674579" w:rsidP="00674579">
      <w:pPr>
        <w:rPr>
          <w:rFonts w:eastAsia="Times New Roman"/>
          <w:sz w:val="20"/>
          <w:szCs w:val="20"/>
        </w:rPr>
      </w:pPr>
      <w:r>
        <w:rPr>
          <w:sz w:val="21"/>
          <w:szCs w:val="21"/>
        </w:rPr>
        <w:br w:type="column"/>
      </w:r>
      <w:r>
        <w:rPr>
          <w:sz w:val="21"/>
          <w:szCs w:val="21"/>
        </w:rPr>
        <w:lastRenderedPageBreak/>
        <w:t>Citations:</w:t>
      </w:r>
      <w:r>
        <w:rPr>
          <w:rFonts w:eastAsia="Times New Roman"/>
          <w:sz w:val="20"/>
          <w:szCs w:val="20"/>
        </w:rPr>
        <w:br/>
        <w:t>From Oregon State's iSNAP project.  The 1:2 (soil:water) interpretive table is on the last page of the document:</w:t>
      </w:r>
      <w:r>
        <w:rPr>
          <w:rFonts w:eastAsia="Times New Roman"/>
          <w:sz w:val="20"/>
          <w:szCs w:val="20"/>
        </w:rPr>
        <w:br/>
      </w:r>
      <w:hyperlink r:id="rId5" w:history="1">
        <w:r>
          <w:rPr>
            <w:rStyle w:val="Hyperlink"/>
            <w:rFonts w:eastAsia="Times New Roman"/>
            <w:sz w:val="20"/>
            <w:szCs w:val="20"/>
          </w:rPr>
          <w:t>http://isnap.oregonstate.edu/WERA_103/Methods/WCC-103-Manual-2003-Soil%20pH%20and%20EC.PDF</w:t>
        </w:r>
      </w:hyperlink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From University of Delaware's extension soil testing program.  Table for 1:2 (soil:water) is on last 2 pages:</w:t>
      </w:r>
      <w:r>
        <w:rPr>
          <w:rFonts w:eastAsia="Times New Roman"/>
          <w:sz w:val="20"/>
          <w:szCs w:val="20"/>
        </w:rPr>
        <w:br/>
      </w:r>
      <w:hyperlink r:id="rId6" w:history="1">
        <w:r>
          <w:rPr>
            <w:rStyle w:val="Hyperlink"/>
            <w:rFonts w:eastAsia="Times New Roman"/>
            <w:sz w:val="20"/>
            <w:szCs w:val="20"/>
          </w:rPr>
          <w:t>http://extension.udel.edu/lawngarden/files/2012/10/CHAP10.pdf</w:t>
        </w:r>
      </w:hyperlink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Units relationships:</w:t>
      </w:r>
      <w:r>
        <w:rPr>
          <w:rFonts w:eastAsia="Times New Roman"/>
          <w:sz w:val="20"/>
          <w:szCs w:val="20"/>
        </w:rPr>
        <w:br/>
      </w:r>
      <w:r>
        <w:rPr>
          <w:rFonts w:eastAsia="Times New Roman"/>
          <w:sz w:val="20"/>
          <w:szCs w:val="20"/>
        </w:rPr>
        <w:br/>
        <w:t>1</w:t>
      </w:r>
      <w:r w:rsidR="003545A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dS/m (decisiemens/m) = 1 mS/cm (millisiemens/cm) = 1 mmhos/cm (millimhos/cm) = 1000 μS/cm (microsiemens/cm)</w:t>
      </w:r>
    </w:p>
    <w:p w:rsidR="009E44B2" w:rsidRPr="00674579" w:rsidRDefault="009E44B2" w:rsidP="00F234A3">
      <w:pPr>
        <w:pStyle w:val="ListParagraph"/>
        <w:spacing w:line="240" w:lineRule="auto"/>
        <w:rPr>
          <w:sz w:val="21"/>
          <w:szCs w:val="21"/>
        </w:rPr>
      </w:pPr>
    </w:p>
    <w:sectPr w:rsidR="009E44B2" w:rsidRPr="00674579" w:rsidSect="00A365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C14FD"/>
    <w:multiLevelType w:val="hybridMultilevel"/>
    <w:tmpl w:val="1AEE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A91"/>
    <w:multiLevelType w:val="hybridMultilevel"/>
    <w:tmpl w:val="59881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7120E"/>
    <w:multiLevelType w:val="hybridMultilevel"/>
    <w:tmpl w:val="75466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73980"/>
    <w:multiLevelType w:val="hybridMultilevel"/>
    <w:tmpl w:val="B2CCB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2F"/>
    <w:rsid w:val="000202FE"/>
    <w:rsid w:val="00104A3B"/>
    <w:rsid w:val="00114ECB"/>
    <w:rsid w:val="00231949"/>
    <w:rsid w:val="00232189"/>
    <w:rsid w:val="00297C40"/>
    <w:rsid w:val="002A2B17"/>
    <w:rsid w:val="002D4B77"/>
    <w:rsid w:val="00331B73"/>
    <w:rsid w:val="003545A0"/>
    <w:rsid w:val="003B4176"/>
    <w:rsid w:val="003C289E"/>
    <w:rsid w:val="003D1B2F"/>
    <w:rsid w:val="004C35DF"/>
    <w:rsid w:val="004E5F42"/>
    <w:rsid w:val="00530CE0"/>
    <w:rsid w:val="0055180F"/>
    <w:rsid w:val="00564F63"/>
    <w:rsid w:val="00582AF6"/>
    <w:rsid w:val="006619AB"/>
    <w:rsid w:val="00674579"/>
    <w:rsid w:val="0073798B"/>
    <w:rsid w:val="0074682E"/>
    <w:rsid w:val="007E6EF9"/>
    <w:rsid w:val="00817124"/>
    <w:rsid w:val="008543C4"/>
    <w:rsid w:val="008A2ACF"/>
    <w:rsid w:val="009E0454"/>
    <w:rsid w:val="009E44B2"/>
    <w:rsid w:val="00A36599"/>
    <w:rsid w:val="00A675C6"/>
    <w:rsid w:val="00B73AD7"/>
    <w:rsid w:val="00B85D67"/>
    <w:rsid w:val="00B86E81"/>
    <w:rsid w:val="00BC3082"/>
    <w:rsid w:val="00BE1603"/>
    <w:rsid w:val="00C00D81"/>
    <w:rsid w:val="00C17B25"/>
    <w:rsid w:val="00C507B8"/>
    <w:rsid w:val="00C6738E"/>
    <w:rsid w:val="00C708E2"/>
    <w:rsid w:val="00DE7BAF"/>
    <w:rsid w:val="00E364CF"/>
    <w:rsid w:val="00EB569E"/>
    <w:rsid w:val="00EB7E99"/>
    <w:rsid w:val="00EE638A"/>
    <w:rsid w:val="00EE6E8D"/>
    <w:rsid w:val="00F234A3"/>
    <w:rsid w:val="00FD272F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BFA3F6-EDB3-4230-91F3-296FAB36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74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tension.udel.edu/lawngarden/files/2012/10/CHAP10.pdf" TargetMode="External"/><Relationship Id="rId5" Type="http://schemas.openxmlformats.org/officeDocument/2006/relationships/hyperlink" Target="http://isnap.oregonstate.edu/WERA_103/Methods/WCC-103-Manual-2003-Soil%20pH%20and%20EC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Justin Van Zee</dc:creator>
  <cp:lastModifiedBy>Ericha Courtright</cp:lastModifiedBy>
  <cp:revision>7</cp:revision>
  <cp:lastPrinted>2014-08-15T18:26:00Z</cp:lastPrinted>
  <dcterms:created xsi:type="dcterms:W3CDTF">2014-08-24T14:05:00Z</dcterms:created>
  <dcterms:modified xsi:type="dcterms:W3CDTF">2015-02-13T00:47:00Z</dcterms:modified>
</cp:coreProperties>
</file>